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73B3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728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1833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E272F" w:rsidP="0060637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3E6D">
              <w:rPr>
                <w:b/>
                <w:color w:val="000000"/>
                <w:szCs w:val="28"/>
              </w:rPr>
              <w:t>2</w:t>
            </w:r>
            <w:r w:rsidR="00DE2E74">
              <w:rPr>
                <w:b/>
                <w:color w:val="000000"/>
                <w:szCs w:val="28"/>
              </w:rPr>
              <w:t>8-17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476B74" w:rsidRPr="00DF0349" w:rsidRDefault="00476B74" w:rsidP="00476B74">
      <w:pPr>
        <w:rPr>
          <w:b/>
          <w:szCs w:val="28"/>
        </w:rPr>
      </w:pPr>
      <w:r w:rsidRPr="00DF0349">
        <w:rPr>
          <w:b/>
          <w:szCs w:val="28"/>
        </w:rPr>
        <w:t xml:space="preserve">О специальных местах для размещения </w:t>
      </w:r>
    </w:p>
    <w:p w:rsidR="00476B74" w:rsidRPr="00DF0349" w:rsidRDefault="00476B74" w:rsidP="00476B74">
      <w:pPr>
        <w:rPr>
          <w:b/>
          <w:szCs w:val="28"/>
        </w:rPr>
      </w:pPr>
      <w:r w:rsidRPr="00DF0349">
        <w:rPr>
          <w:b/>
          <w:szCs w:val="28"/>
        </w:rPr>
        <w:t>печатных предвыборных агитационных материа</w:t>
      </w:r>
      <w:r w:rsidR="00DF0349" w:rsidRPr="00DF0349">
        <w:rPr>
          <w:b/>
          <w:szCs w:val="28"/>
        </w:rPr>
        <w:t xml:space="preserve">лов на </w:t>
      </w:r>
      <w:r w:rsidR="005C3F05">
        <w:rPr>
          <w:b/>
          <w:szCs w:val="28"/>
        </w:rPr>
        <w:t>дополнительных выборах</w:t>
      </w:r>
      <w:bookmarkStart w:id="0" w:name="_GoBack"/>
      <w:bookmarkEnd w:id="0"/>
      <w:r w:rsidR="00E54FFD" w:rsidRPr="00E54FFD">
        <w:rPr>
          <w:b/>
          <w:szCs w:val="28"/>
        </w:rPr>
        <w:t xml:space="preserve">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476B74" w:rsidRPr="0057406A" w:rsidRDefault="00476B74" w:rsidP="00476B74">
      <w:pPr>
        <w:jc w:val="left"/>
        <w:rPr>
          <w:szCs w:val="20"/>
        </w:rPr>
      </w:pPr>
    </w:p>
    <w:p w:rsidR="00572C72" w:rsidRPr="00476B74" w:rsidRDefault="00476B74" w:rsidP="00476B74">
      <w:pPr>
        <w:ind w:firstLine="567"/>
        <w:jc w:val="both"/>
        <w:rPr>
          <w:sz w:val="22"/>
          <w:szCs w:val="22"/>
        </w:rPr>
      </w:pPr>
      <w:r w:rsidRPr="008A250D">
        <w:rPr>
          <w:szCs w:val="28"/>
        </w:rPr>
        <w:t xml:space="preserve">В соответствии с пунктом 7 статьи 54 Федерального закона </w:t>
      </w:r>
      <w:r w:rsidRPr="008A250D">
        <w:rPr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57406A">
        <w:rPr>
          <w:szCs w:val="28"/>
        </w:rPr>
        <w:t xml:space="preserve">пунктом </w:t>
      </w:r>
      <w:r>
        <w:rPr>
          <w:szCs w:val="28"/>
        </w:rPr>
        <w:t>7</w:t>
      </w:r>
      <w:r w:rsidRPr="0057406A">
        <w:rPr>
          <w:szCs w:val="28"/>
        </w:rPr>
        <w:t xml:space="preserve"> статьи 4</w:t>
      </w:r>
      <w:r>
        <w:rPr>
          <w:szCs w:val="28"/>
        </w:rPr>
        <w:t>4</w:t>
      </w:r>
      <w:r w:rsidRPr="0057406A">
        <w:rPr>
          <w:szCs w:val="28"/>
        </w:rPr>
        <w:t xml:space="preserve">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</w:t>
      </w:r>
      <w:r w:rsidRPr="0075668A">
        <w:rPr>
          <w:szCs w:val="28"/>
        </w:rPr>
        <w:t xml:space="preserve">решением </w:t>
      </w:r>
      <w:r>
        <w:rPr>
          <w:szCs w:val="28"/>
        </w:rPr>
        <w:br/>
      </w:r>
      <w:r w:rsidRPr="0075668A">
        <w:rPr>
          <w:szCs w:val="28"/>
        </w:rPr>
        <w:t>Санкт-Петербургской избирательной комиссии</w:t>
      </w:r>
      <w:r>
        <w:rPr>
          <w:szCs w:val="28"/>
        </w:rPr>
        <w:t xml:space="preserve"> от 28 апреля 2022 года № </w:t>
      </w:r>
      <w:r w:rsidRPr="0075668A">
        <w:rPr>
          <w:szCs w:val="28"/>
        </w:rPr>
        <w:t>312-5 «О мерах, направленных на обеспечение</w:t>
      </w:r>
      <w:r>
        <w:rPr>
          <w:szCs w:val="28"/>
        </w:rPr>
        <w:t xml:space="preserve"> </w:t>
      </w:r>
      <w:r w:rsidRPr="0075668A">
        <w:rPr>
          <w:szCs w:val="28"/>
        </w:rPr>
        <w:t>исполнения территориальными избирательными комиссиями</w:t>
      </w:r>
      <w:r>
        <w:rPr>
          <w:szCs w:val="28"/>
        </w:rPr>
        <w:t xml:space="preserve"> </w:t>
      </w:r>
      <w:r w:rsidRPr="0075668A">
        <w:rPr>
          <w:szCs w:val="28"/>
        </w:rPr>
        <w:t>в Санкт-Петербурге полномочий по подготовке и проведению выборов</w:t>
      </w:r>
      <w:r>
        <w:rPr>
          <w:szCs w:val="28"/>
        </w:rPr>
        <w:t xml:space="preserve"> </w:t>
      </w:r>
      <w:r w:rsidRPr="0075668A">
        <w:rPr>
          <w:szCs w:val="28"/>
        </w:rPr>
        <w:t>в органы местного самоуправления, местного референдума»</w:t>
      </w:r>
      <w:r>
        <w:rPr>
          <w:sz w:val="22"/>
          <w:szCs w:val="22"/>
        </w:rPr>
        <w:t xml:space="preserve"> </w:t>
      </w:r>
      <w:r w:rsidR="00E62F5B" w:rsidRPr="00661505">
        <w:t xml:space="preserve">Территориальная избирательная комиссия № </w:t>
      </w:r>
      <w:r w:rsidR="00572C72">
        <w:t>24</w:t>
      </w:r>
      <w:r w:rsidR="00E62F5B" w:rsidRPr="00661505">
        <w:t xml:space="preserve">, </w:t>
      </w:r>
      <w:r w:rsidR="00572C72">
        <w:rPr>
          <w:szCs w:val="28"/>
        </w:rPr>
        <w:t xml:space="preserve">осуществляющая </w:t>
      </w:r>
      <w:r w:rsidR="00572C72" w:rsidRPr="00977252">
        <w:rPr>
          <w:szCs w:val="28"/>
        </w:rPr>
        <w:t>полномочи</w:t>
      </w:r>
      <w:r w:rsidR="00572C72">
        <w:rPr>
          <w:szCs w:val="28"/>
        </w:rPr>
        <w:t>я</w:t>
      </w:r>
      <w:r w:rsidR="00572C72" w:rsidRPr="00977252">
        <w:rPr>
          <w:szCs w:val="28"/>
        </w:rPr>
        <w:t xml:space="preserve"> по подготовке и проведению</w:t>
      </w:r>
      <w:r w:rsidR="00572C72">
        <w:rPr>
          <w:szCs w:val="28"/>
        </w:rPr>
        <w:t xml:space="preserve"> </w:t>
      </w:r>
      <w:r w:rsidR="00E54FFD" w:rsidRPr="00E54FFD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572C72">
        <w:rPr>
          <w:bCs/>
          <w:szCs w:val="28"/>
        </w:rPr>
        <w:t xml:space="preserve"> (далее – </w:t>
      </w:r>
      <w:r w:rsidR="00572C72">
        <w:rPr>
          <w:color w:val="000000"/>
          <w:szCs w:val="28"/>
        </w:rPr>
        <w:t>Т</w:t>
      </w:r>
      <w:r w:rsidR="00572C72" w:rsidRPr="00312491">
        <w:rPr>
          <w:color w:val="000000"/>
          <w:szCs w:val="28"/>
        </w:rPr>
        <w:t>ерриториальная избирательная комиссия №</w:t>
      </w:r>
      <w:r w:rsidR="00572C72">
        <w:rPr>
          <w:szCs w:val="28"/>
        </w:rPr>
        <w:t xml:space="preserve"> 24),</w:t>
      </w:r>
      <w:r w:rsidR="00572C72">
        <w:rPr>
          <w:bCs/>
          <w:szCs w:val="28"/>
        </w:rPr>
        <w:t xml:space="preserve"> </w:t>
      </w:r>
    </w:p>
    <w:p w:rsidR="00E62F5B" w:rsidRDefault="00E62F5B" w:rsidP="00E62F5B">
      <w:pPr>
        <w:spacing w:line="360" w:lineRule="auto"/>
        <w:ind w:firstLine="851"/>
        <w:jc w:val="both"/>
      </w:pPr>
      <w:r w:rsidRPr="00661505">
        <w:rPr>
          <w:b/>
        </w:rPr>
        <w:t>р е ш и л а:</w:t>
      </w:r>
    </w:p>
    <w:p w:rsidR="00476B74" w:rsidRDefault="00572C72" w:rsidP="00476B74">
      <w:pPr>
        <w:ind w:firstLine="708"/>
        <w:jc w:val="both"/>
        <w:rPr>
          <w:szCs w:val="28"/>
        </w:rPr>
      </w:pPr>
      <w:r>
        <w:t xml:space="preserve">1. </w:t>
      </w:r>
      <w:r w:rsidR="00476B74">
        <w:rPr>
          <w:szCs w:val="28"/>
        </w:rPr>
        <w:t>П</w:t>
      </w:r>
      <w:r w:rsidR="00476B74" w:rsidRPr="008A250D">
        <w:rPr>
          <w:szCs w:val="28"/>
        </w:rPr>
        <w:t xml:space="preserve">редложить органам местного самоуправления </w:t>
      </w:r>
      <w:r w:rsidR="00E54FFD" w:rsidRPr="00E54FFD">
        <w:rPr>
          <w:bCs/>
          <w:szCs w:val="28"/>
        </w:rPr>
        <w:t>внутригородско</w:t>
      </w:r>
      <w:r w:rsidR="00E54FFD">
        <w:rPr>
          <w:bCs/>
          <w:szCs w:val="28"/>
        </w:rPr>
        <w:t>го</w:t>
      </w:r>
      <w:r w:rsidR="00E54FFD" w:rsidRPr="00E54FFD">
        <w:rPr>
          <w:bCs/>
          <w:szCs w:val="28"/>
        </w:rPr>
        <w:t xml:space="preserve"> муниципально</w:t>
      </w:r>
      <w:r w:rsidR="00E54FFD">
        <w:rPr>
          <w:bCs/>
          <w:szCs w:val="28"/>
        </w:rPr>
        <w:t>го</w:t>
      </w:r>
      <w:r w:rsidR="00E54FFD" w:rsidRPr="00E54FFD">
        <w:rPr>
          <w:bCs/>
          <w:szCs w:val="28"/>
        </w:rPr>
        <w:t xml:space="preserve"> образовани</w:t>
      </w:r>
      <w:r w:rsidR="00E54FFD">
        <w:rPr>
          <w:bCs/>
          <w:szCs w:val="28"/>
        </w:rPr>
        <w:t>я</w:t>
      </w:r>
      <w:r w:rsidR="00E54FFD" w:rsidRPr="00E54FFD">
        <w:rPr>
          <w:bCs/>
          <w:szCs w:val="28"/>
        </w:rPr>
        <w:t xml:space="preserve"> города федерального значения Санкт-Петербурга муниципальный округ Ивановский</w:t>
      </w:r>
      <w:r w:rsidR="00E54FFD">
        <w:rPr>
          <w:bCs/>
          <w:szCs w:val="28"/>
        </w:rPr>
        <w:t xml:space="preserve"> </w:t>
      </w:r>
      <w:r w:rsidR="00476B74">
        <w:rPr>
          <w:szCs w:val="28"/>
        </w:rPr>
        <w:t xml:space="preserve">не </w:t>
      </w:r>
      <w:r w:rsidR="00476B74" w:rsidRPr="008A250D">
        <w:rPr>
          <w:szCs w:val="28"/>
        </w:rPr>
        <w:t>позднее 1</w:t>
      </w:r>
      <w:r w:rsidR="00476B74">
        <w:rPr>
          <w:szCs w:val="28"/>
        </w:rPr>
        <w:t>1</w:t>
      </w:r>
      <w:r w:rsidR="00476B74" w:rsidRPr="008A250D">
        <w:rPr>
          <w:szCs w:val="28"/>
        </w:rPr>
        <w:t xml:space="preserve"> августа 202</w:t>
      </w:r>
      <w:r w:rsidR="00476B74">
        <w:rPr>
          <w:szCs w:val="28"/>
        </w:rPr>
        <w:t>2</w:t>
      </w:r>
      <w:r w:rsidR="00476B74" w:rsidRPr="008A250D">
        <w:rPr>
          <w:szCs w:val="28"/>
        </w:rPr>
        <w:t xml:space="preserve"> года выделить и оборудовать на территории каждого избирательного участка</w:t>
      </w:r>
      <w:r w:rsidR="00476B74">
        <w:rPr>
          <w:szCs w:val="28"/>
        </w:rPr>
        <w:t xml:space="preserve">, расположенного в границах </w:t>
      </w:r>
      <w:r w:rsidR="00476B74" w:rsidRPr="00476B74">
        <w:rPr>
          <w:bCs/>
          <w:szCs w:val="28"/>
        </w:rPr>
        <w:t>многомандатного избирательного округа №152</w:t>
      </w:r>
      <w:r w:rsidR="00476B74" w:rsidRPr="00476B74">
        <w:rPr>
          <w:szCs w:val="28"/>
        </w:rPr>
        <w:t xml:space="preserve"> специальные места для размещения</w:t>
      </w:r>
      <w:r w:rsidR="00476B74" w:rsidRPr="008A250D">
        <w:rPr>
          <w:szCs w:val="28"/>
        </w:rPr>
        <w:t xml:space="preserve"> печатных предвыборных агитационных материалов</w:t>
      </w:r>
      <w:r w:rsidR="00476B74">
        <w:rPr>
          <w:szCs w:val="28"/>
        </w:rPr>
        <w:t>.</w:t>
      </w:r>
    </w:p>
    <w:p w:rsidR="00F07760" w:rsidRPr="001E5E47" w:rsidRDefault="00476B74" w:rsidP="00F260CF">
      <w:pPr>
        <w:pStyle w:val="-1"/>
        <w:spacing w:line="276" w:lineRule="auto"/>
        <w:ind w:firstLine="709"/>
      </w:pPr>
      <w:r>
        <w:lastRenderedPageBreak/>
        <w:t>2</w:t>
      </w:r>
      <w:r w:rsidR="008B36E7">
        <w:t xml:space="preserve">. </w:t>
      </w:r>
      <w:r w:rsidR="00F07760" w:rsidRPr="001E5E47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1E5E47">
        <w:rPr>
          <w:szCs w:val="28"/>
        </w:rPr>
        <w:t>Территориальной избирательной комиссии №24</w:t>
      </w:r>
      <w:r w:rsidR="00F07760" w:rsidRPr="001E5E47">
        <w:rPr>
          <w:rFonts w:eastAsia="Calibri"/>
          <w:szCs w:val="28"/>
        </w:rPr>
        <w:t>.</w:t>
      </w:r>
    </w:p>
    <w:p w:rsidR="004877F0" w:rsidRPr="001E5E47" w:rsidRDefault="00476B74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B36E7">
        <w:rPr>
          <w:szCs w:val="28"/>
        </w:rPr>
        <w:t xml:space="preserve">. </w:t>
      </w:r>
      <w:r w:rsidR="004877F0" w:rsidRPr="001E5E47">
        <w:rPr>
          <w:szCs w:val="28"/>
        </w:rPr>
        <w:t>Контроль за исполнением настоящего решения возложить на</w:t>
      </w:r>
      <w:r w:rsidR="004877F0" w:rsidRPr="001E5E47">
        <w:rPr>
          <w:bCs/>
          <w:szCs w:val="28"/>
        </w:rPr>
        <w:t xml:space="preserve"> </w:t>
      </w:r>
      <w:r w:rsidR="004877F0" w:rsidRPr="001E5E47">
        <w:rPr>
          <w:szCs w:val="28"/>
        </w:rPr>
        <w:t>председателя Территори</w:t>
      </w:r>
      <w:r w:rsidR="0076001F">
        <w:rPr>
          <w:szCs w:val="28"/>
        </w:rPr>
        <w:t xml:space="preserve">альной избирательной комиссии № </w:t>
      </w:r>
      <w:r w:rsidR="007C7104" w:rsidRPr="001E5E47">
        <w:rPr>
          <w:szCs w:val="28"/>
        </w:rPr>
        <w:t>24 Садофеева</w:t>
      </w:r>
      <w:r w:rsidR="002A059E">
        <w:rPr>
          <w:szCs w:val="28"/>
        </w:rPr>
        <w:t xml:space="preserve"> </w:t>
      </w:r>
      <w:r w:rsidR="007C7104" w:rsidRPr="001E5E47">
        <w:rPr>
          <w:szCs w:val="28"/>
        </w:rPr>
        <w:t>А.В</w:t>
      </w:r>
      <w:r w:rsidR="004877F0" w:rsidRPr="001E5E47">
        <w:rPr>
          <w:szCs w:val="28"/>
        </w:rPr>
        <w:t>.</w:t>
      </w:r>
    </w:p>
    <w:p w:rsidR="004877F0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36527F" w:rsidRPr="001E5E47" w:rsidRDefault="0036527F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Председатель Территориальной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Pr="001E5E47">
        <w:rPr>
          <w:szCs w:val="28"/>
        </w:rPr>
        <w:t xml:space="preserve">А.В. Садофеев 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Секретарь Территориальной</w:t>
      </w:r>
    </w:p>
    <w:p w:rsidR="008813EC" w:rsidRDefault="00BB6F8F" w:rsidP="001E5E47">
      <w:pPr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7770D6">
        <w:rPr>
          <w:szCs w:val="28"/>
        </w:rPr>
        <w:t>В.В. Скрыпник</w:t>
      </w:r>
    </w:p>
    <w:sectPr w:rsidR="008813EC" w:rsidSect="0036527F">
      <w:pgSz w:w="11906" w:h="16838"/>
      <w:pgMar w:top="1134" w:right="849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27F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76B7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72C72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C3F05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75A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813EC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34558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6EA9"/>
    <w:rsid w:val="00C671AD"/>
    <w:rsid w:val="00C90B73"/>
    <w:rsid w:val="00CB2383"/>
    <w:rsid w:val="00CB323F"/>
    <w:rsid w:val="00CB68A0"/>
    <w:rsid w:val="00CD11CC"/>
    <w:rsid w:val="00CD7D79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2E74"/>
    <w:rsid w:val="00DE653C"/>
    <w:rsid w:val="00DF0349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4FFD"/>
    <w:rsid w:val="00E56368"/>
    <w:rsid w:val="00E57A87"/>
    <w:rsid w:val="00E62F5B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1347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038FE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customStyle="1" w:styleId="blk">
    <w:name w:val="blk"/>
    <w:rsid w:val="008813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2</Pages>
  <Words>264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7</cp:revision>
  <cp:lastPrinted>2022-07-26T15:13:00Z</cp:lastPrinted>
  <dcterms:created xsi:type="dcterms:W3CDTF">2022-07-24T13:27:00Z</dcterms:created>
  <dcterms:modified xsi:type="dcterms:W3CDTF">2022-07-27T17:01:00Z</dcterms:modified>
</cp:coreProperties>
</file>